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44" w:rsidRDefault="00EA67A1" w:rsidP="00EA67A1">
      <w:pPr>
        <w:jc w:val="center"/>
        <w:rPr>
          <w:b/>
          <w:u w:val="single"/>
        </w:rPr>
      </w:pPr>
      <w:r>
        <w:rPr>
          <w:b/>
          <w:u w:val="single"/>
        </w:rPr>
        <w:t>FINAL EXAM STUDY GUIDE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Define: Stress, stressor, Eustress, Distress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Coping Methods of Stress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Distinguish the different types of Stressors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What Organs and Tissues can be donated by a living and deceased donor.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Qualities of a Healthy and Unhealthy Relationship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Define: BAC, Metabolism, Carcinogen, High Risk Behaviors, Low Risk Behaviors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Types of Drugs that are Depressants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Types of Drugs that are Narcotics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Types of Drugs that are Stimulants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Define: Melanin, AZT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5 Stages of Grief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How to contract HIV (Bodily fluids)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STI’s that are Curable and Incurable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5 Food Groups on Choose My Plate</w:t>
      </w:r>
    </w:p>
    <w:p w:rsidR="00EA67A1" w:rsidRDefault="00EA67A1" w:rsidP="00EA67A1">
      <w:pPr>
        <w:pStyle w:val="ListParagraph"/>
        <w:numPr>
          <w:ilvl w:val="0"/>
          <w:numId w:val="1"/>
        </w:numPr>
      </w:pPr>
      <w:r>
        <w:t>Signs and Symptoms of Major/Reactive  Depression</w:t>
      </w:r>
    </w:p>
    <w:p w:rsidR="00EA67A1" w:rsidRPr="00EA67A1" w:rsidRDefault="00EA67A1" w:rsidP="00EA67A1">
      <w:pPr>
        <w:pStyle w:val="ListParagraph"/>
        <w:numPr>
          <w:ilvl w:val="0"/>
          <w:numId w:val="1"/>
        </w:numPr>
      </w:pPr>
      <w:r>
        <w:t>Examples of Coping with a loss for Teens</w:t>
      </w:r>
      <w:bookmarkStart w:id="0" w:name="_GoBack"/>
      <w:bookmarkEnd w:id="0"/>
    </w:p>
    <w:sectPr w:rsidR="00EA67A1" w:rsidRPr="00EA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2F91"/>
    <w:multiLevelType w:val="hybridMultilevel"/>
    <w:tmpl w:val="D4E4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A1"/>
    <w:rsid w:val="004A4D44"/>
    <w:rsid w:val="00E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5DE6B-C373-45AD-8E6E-793E8A6A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McVicker, Jennifer L.</dc:creator>
  <cp:keywords/>
  <dc:description/>
  <cp:lastModifiedBy>McVicker, Jennifer L.</cp:lastModifiedBy>
  <cp:revision>1</cp:revision>
  <dcterms:created xsi:type="dcterms:W3CDTF">2017-01-17T15:37:00Z</dcterms:created>
  <dcterms:modified xsi:type="dcterms:W3CDTF">2017-01-17T15:46:00Z</dcterms:modified>
</cp:coreProperties>
</file>